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"/>
        <w:rPr>
          <w:i/>
          <w:szCs w:val="28"/>
        </w:rPr>
      </w:pPr>
      <w:r>
        <w:rPr>
          <w:i/>
          <w:szCs w:val="28"/>
        </w:rPr>
        <w:t xml:space="preserve">Вносится Губернатором</w:t>
      </w:r>
    </w:p>
    <w:p>
      <w:pPr>
        <w:pStyle w:val="1"/>
        <w:rPr>
          <w:i/>
          <w:szCs w:val="28"/>
        </w:rPr>
      </w:pPr>
      <w:r>
        <w:rPr>
          <w:i/>
          <w:szCs w:val="28"/>
        </w:rPr>
        <w:t xml:space="preserve">Новосибирской области</w:t>
      </w:r>
    </w:p>
    <w:p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Проект № ________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pStyle w:val="2"/>
        <w:spacing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ЗАКОН </w:t>
      </w:r>
    </w:p>
    <w:p>
      <w:pPr>
        <w:pStyle w:val="2"/>
        <w:spacing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НОВОСИБИРСКОЙ ОБЛАСТИ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pStyle w:val="25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Закон Новосибирской области </w:t>
      </w:r>
    </w:p>
    <w:p>
      <w:pPr>
        <w:pStyle w:val="25"/>
        <w:rPr>
          <w:sz w:val="28"/>
          <w:szCs w:val="28"/>
        </w:rPr>
      </w:pPr>
      <w:r>
        <w:rPr>
          <w:sz w:val="28"/>
          <w:szCs w:val="28"/>
        </w:rPr>
        <w:t xml:space="preserve">«О международных, внешнеэкономических и межрегиональных связях Новосибирской области»</w:t>
      </w:r>
    </w:p>
    <w:p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Статья 1</w:t>
      </w:r>
    </w:p>
    <w:p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Внести в Закон Новосибирской области от 13 ноября 2000 года № 125-ОЗ «О международных, внешнеэкономических и межрегиональных связях Новосибирской области» (с изменениями, внесенными Законами Новосибирской области от 6 декабря 2001 года № 204-ОЗ, от 30 октября 2007 года № 155-ОЗ, от 5 ноября 2008 года № 275-ОЗ, от 5 ноября 2009 года № 391-ОЗ, от 13 ноября 2010 года № 5-ОЗ, от 24 декабря 2018 года № 320-ОЗ, от 9 октября 2019 года               № 421-ОЗ, от 31 марта 2023 года № 326-ОЗ) следующие изменения: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) наименование дополнить словами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 международных и внешнеэкономических связях органов местного самоуправления муниципальных образований Новосибирской области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2) </w:t>
      </w:r>
      <w:r>
        <w:rPr>
          <w:rFonts w:ascii="Times New Roman" w:hAnsi="Times New Roman" w:eastAsia="Times New Roman"/>
          <w:sz w:val="28"/>
          <w:szCs w:val="28"/>
        </w:rPr>
        <w:t xml:space="preserve">в преамбуле: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/>
          <w:sz w:val="28"/>
          <w:szCs w:val="28"/>
        </w:rPr>
        <w:t xml:space="preserve">) </w:t>
      </w:r>
      <w:r>
        <w:rPr>
          <w:rFonts w:ascii="Times New Roman" w:hAnsi="Times New Roman" w:eastAsia="Times New Roman"/>
          <w:sz w:val="28"/>
          <w:szCs w:val="28"/>
        </w:rPr>
        <w:t xml:space="preserve">абзац первый дополнить словами «и </w:t>
      </w:r>
      <w:r>
        <w:rPr>
          <w:rFonts w:ascii="Times New Roman" w:hAnsi="Times New Roman" w:eastAsia="Times New Roman"/>
          <w:sz w:val="28"/>
          <w:szCs w:val="28"/>
        </w:rPr>
        <w:t xml:space="preserve">правовое регулирование осуществления органами местного самоуправления муниципальных образований Новосибирской области </w:t>
      </w:r>
      <w:r>
        <w:rPr>
          <w:rFonts w:ascii="Times New Roman" w:hAnsi="Times New Roman" w:eastAsia="Times New Roman"/>
          <w:sz w:val="28"/>
          <w:szCs w:val="28"/>
        </w:rPr>
        <w:t xml:space="preserve">международных и внешнеэкономических связей»;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б</w:t>
      </w:r>
      <w:r>
        <w:rPr>
          <w:rFonts w:ascii="Times New Roman" w:hAnsi="Times New Roman" w:eastAsia="Times New Roman"/>
          <w:sz w:val="28"/>
          <w:szCs w:val="28"/>
        </w:rPr>
        <w:t xml:space="preserve">) </w:t>
      </w:r>
      <w:r>
        <w:rPr>
          <w:rFonts w:ascii="Times New Roman" w:hAnsi="Times New Roman" w:eastAsia="Times New Roman"/>
          <w:sz w:val="28"/>
          <w:szCs w:val="28"/>
        </w:rPr>
        <w:t xml:space="preserve">абзац второй после слов «Новосибирской области» дополнить словами «</w:t>
      </w:r>
      <w:r>
        <w:rPr>
          <w:rFonts w:ascii="Times New Roman" w:hAnsi="Times New Roman" w:eastAsia="Times New Roman"/>
          <w:sz w:val="28"/>
          <w:szCs w:val="28"/>
        </w:rPr>
        <w:t xml:space="preserve">, </w:t>
      </w:r>
      <w:r>
        <w:rPr>
          <w:rFonts w:ascii="Times New Roman" w:hAnsi="Times New Roman" w:eastAsia="Times New Roman"/>
          <w:sz w:val="28"/>
          <w:szCs w:val="28"/>
        </w:rPr>
        <w:t xml:space="preserve">международных и внешнеэкономических связей </w:t>
      </w:r>
      <w:r>
        <w:rPr>
          <w:rFonts w:ascii="Times New Roman" w:hAnsi="Times New Roman" w:eastAsia="Times New Roman"/>
          <w:sz w:val="28"/>
          <w:szCs w:val="28"/>
        </w:rPr>
        <w:t xml:space="preserve">орган</w:t>
      </w:r>
      <w:r>
        <w:rPr>
          <w:rFonts w:ascii="Times New Roman" w:hAnsi="Times New Roman" w:eastAsia="Times New Roman"/>
          <w:sz w:val="28"/>
          <w:szCs w:val="28"/>
        </w:rPr>
        <w:t xml:space="preserve">ов</w:t>
      </w:r>
      <w:r>
        <w:rPr>
          <w:rFonts w:ascii="Times New Roman" w:hAnsi="Times New Roman" w:eastAsia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 w:eastAsia="Times New Roman"/>
          <w:sz w:val="28"/>
          <w:szCs w:val="28"/>
        </w:rPr>
        <w:t xml:space="preserve">муниципальных образований Новосибирской области»;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/>
          <w:sz w:val="28"/>
          <w:szCs w:val="28"/>
        </w:rPr>
        <w:t xml:space="preserve">) </w:t>
      </w:r>
      <w:r>
        <w:rPr>
          <w:rFonts w:ascii="Times New Roman" w:hAnsi="Times New Roman" w:eastAsia="Times New Roman"/>
          <w:sz w:val="28"/>
          <w:szCs w:val="28"/>
        </w:rPr>
        <w:t xml:space="preserve">стать</w:t>
      </w:r>
      <w:r>
        <w:rPr>
          <w:rFonts w:ascii="Times New Roman" w:hAnsi="Times New Roman" w:eastAsia="Times New Roman"/>
          <w:sz w:val="28"/>
          <w:szCs w:val="28"/>
        </w:rPr>
        <w:t xml:space="preserve">ю</w:t>
      </w:r>
      <w:r>
        <w:rPr>
          <w:rFonts w:ascii="Times New Roman" w:hAnsi="Times New Roman" w:eastAsia="Times New Roman"/>
          <w:sz w:val="28"/>
          <w:szCs w:val="28"/>
        </w:rPr>
        <w:t xml:space="preserve"> 1 </w:t>
      </w:r>
      <w:r>
        <w:rPr>
          <w:rFonts w:ascii="Times New Roman" w:hAnsi="Times New Roman" w:eastAsia="Times New Roman"/>
          <w:sz w:val="28"/>
          <w:szCs w:val="28"/>
        </w:rPr>
        <w:t xml:space="preserve">дополнить абзацем следующего содержания</w:t>
      </w:r>
      <w:r>
        <w:rPr>
          <w:rFonts w:ascii="Times New Roman" w:hAnsi="Times New Roman" w:eastAsia="Times New Roman"/>
          <w:sz w:val="28"/>
          <w:szCs w:val="28"/>
        </w:rPr>
        <w:t xml:space="preserve">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/>
          <w:sz w:val="28"/>
          <w:szCs w:val="28"/>
        </w:rPr>
        <w:t xml:space="preserve">Иные п</w:t>
      </w:r>
      <w:r>
        <w:rPr>
          <w:rFonts w:ascii="Times New Roman" w:hAnsi="Times New Roman" w:eastAsia="Times New Roman"/>
          <w:sz w:val="28"/>
          <w:szCs w:val="28"/>
        </w:rPr>
        <w:t xml:space="preserve">онятия</w:t>
      </w:r>
      <w:r>
        <w:rPr>
          <w:rFonts w:ascii="Times New Roman" w:hAnsi="Times New Roman" w:eastAsia="Times New Roman"/>
          <w:sz w:val="28"/>
          <w:szCs w:val="28"/>
        </w:rPr>
        <w:t xml:space="preserve"> и термины</w:t>
      </w:r>
      <w:r>
        <w:rPr>
          <w:rFonts w:ascii="Times New Roman" w:hAnsi="Times New Roman" w:eastAsia="Times New Roman"/>
          <w:sz w:val="28"/>
          <w:szCs w:val="28"/>
        </w:rPr>
        <w:t xml:space="preserve">, используемые в настоящем Законе</w:t>
      </w:r>
      <w:r>
        <w:rPr>
          <w:rFonts w:ascii="Times New Roman" w:hAnsi="Times New Roman" w:eastAsia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</w:rPr>
        <w:t xml:space="preserve">применяются в том же значении, что и в Федеральном законе </w:t>
      </w:r>
      <w:r>
        <w:rPr>
          <w:rFonts w:ascii="Times New Roman" w:hAnsi="Times New Roman" w:eastAsia="Times New Roman"/>
          <w:sz w:val="28"/>
          <w:szCs w:val="28"/>
        </w:rPr>
        <w:t xml:space="preserve">от 4 января 1999 года № 4-ФЗ «О координации международных и внешнеэкономических связей субъектов Российской Федерации», Федеральном законе </w:t>
      </w:r>
      <w:r>
        <w:rPr>
          <w:rFonts w:ascii="Times New Roman" w:hAnsi="Times New Roman" w:eastAsia="Times New Roman"/>
          <w:sz w:val="28"/>
          <w:szCs w:val="28"/>
        </w:rPr>
        <w:t xml:space="preserve">от 6 октября 2003 года № 131-ФЗ «</w:t>
      </w:r>
      <w:r>
        <w:rPr>
          <w:rFonts w:ascii="Times New Roman" w:hAnsi="Times New Roman" w:eastAsia="Times New Roman"/>
          <w:sz w:val="28"/>
          <w:szCs w:val="28"/>
        </w:rPr>
        <w:t xml:space="preserve">Об </w:t>
      </w:r>
      <w:r>
        <w:rPr>
          <w:rFonts w:ascii="Times New Roman" w:hAnsi="Times New Roman" w:eastAsia="Times New Roman"/>
          <w:sz w:val="28"/>
          <w:szCs w:val="28"/>
        </w:rPr>
        <w:t xml:space="preserve">общих принципах организации местного самоуправления в Российской Федерации</w:t>
      </w:r>
      <w:r>
        <w:rPr>
          <w:rFonts w:ascii="Times New Roman" w:hAnsi="Times New Roman" w:eastAsia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sz w:val="28"/>
          <w:szCs w:val="28"/>
        </w:rPr>
        <w:t xml:space="preserve">»;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4</w:t>
      </w:r>
      <w:r>
        <w:rPr>
          <w:rFonts w:ascii="Times New Roman" w:hAnsi="Times New Roman" w:eastAsia="Times New Roman"/>
          <w:sz w:val="28"/>
          <w:szCs w:val="28"/>
        </w:rPr>
        <w:t xml:space="preserve">) </w:t>
      </w:r>
      <w:r>
        <w:rPr>
          <w:rFonts w:ascii="Times New Roman" w:hAnsi="Times New Roman" w:eastAsia="Times New Roman"/>
          <w:sz w:val="28"/>
          <w:szCs w:val="28"/>
        </w:rPr>
        <w:t xml:space="preserve">в статье 2: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/>
          <w:sz w:val="28"/>
          <w:szCs w:val="28"/>
        </w:rPr>
        <w:t xml:space="preserve">) </w:t>
      </w:r>
      <w:r>
        <w:rPr>
          <w:rFonts w:ascii="Times New Roman" w:hAnsi="Times New Roman" w:eastAsia="Times New Roman"/>
          <w:sz w:val="28"/>
          <w:szCs w:val="28"/>
        </w:rPr>
        <w:t xml:space="preserve">част</w:t>
      </w:r>
      <w:r>
        <w:rPr>
          <w:rFonts w:ascii="Times New Roman" w:hAnsi="Times New Roman" w:eastAsia="Times New Roman"/>
          <w:sz w:val="28"/>
          <w:szCs w:val="28"/>
        </w:rPr>
        <w:t xml:space="preserve">ь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дополнить пунктами 15.2–15.8 следующего содержания:</w:t>
      </w:r>
    </w:p>
    <w:p>
      <w:pPr>
        <w:pStyle w:val="a3"/>
        <w:tabs>
          <w:tab w:val="left" w:pos="992"/>
        </w:tabs>
        <w:ind w:left="0" w:firstLine="709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«15.2) определение порядка согласования заключения</w:t>
      </w:r>
      <w:r>
        <w:t xml:space="preserve"> </w:t>
      </w:r>
      <w:r>
        <w:rPr>
          <w:rFonts w:eastAsia="Times New Roman"/>
          <w:bCs/>
          <w:lang w:eastAsia="ru-RU"/>
        </w:rPr>
        <w:t xml:space="preserve">органами местного самоуправления муниципальных образований Новосибирской области соглашений об осуществлении международных и внешнеэкономических связей с органами местного самоуправления иностранных государств;</w:t>
      </w:r>
    </w:p>
    <w:p>
      <w:pPr>
        <w:pStyle w:val="a3"/>
        <w:tabs>
          <w:tab w:val="left" w:pos="992"/>
        </w:tabs>
        <w:ind w:left="0" w:firstLine="709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 xml:space="preserve">15.3) согласование заключения соглашений об осуществлении международных и внешнеэкономических связей, заключаемых органами местного самоуправления муниципальных образований Новосибирской области с органами местного самоуправления иностранных государств;</w:t>
      </w:r>
    </w:p>
    <w:p>
      <w:pPr>
        <w:pStyle w:val="a3"/>
        <w:tabs>
          <w:tab w:val="left" w:pos="992"/>
        </w:tabs>
        <w:ind w:left="0" w:firstLine="709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15.4) ежегодное информирование федерального органа исполнительной власти, уполномоченного на осуществление функций по выработке и реализации государственной политики и нормативно-правовому регулированию в сфере международных и внешнеэкономических связей органов местного самоуправления, об осуществлении международных и внешнеэкономических связей органов местного самоуправления муниципальных образований Новосибирской области и о результатах осуществления таких связей в предыдущем году;</w:t>
      </w:r>
    </w:p>
    <w:p>
      <w:pPr>
        <w:pStyle w:val="a3"/>
        <w:tabs>
          <w:tab w:val="left" w:pos="992"/>
        </w:tabs>
        <w:ind w:left="0" w:firstLine="709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15.5) установление порядка формирования органами местного самоуправления муниципальных образований Новосибирской области перечня соглашений об осуществлении международных и внешнеэкономических связей;</w:t>
      </w:r>
    </w:p>
    <w:p>
      <w:pPr>
        <w:pStyle w:val="a3"/>
        <w:tabs>
          <w:tab w:val="left" w:pos="992"/>
        </w:tabs>
        <w:ind w:left="0" w:firstLine="709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 xml:space="preserve">15.6) формирование перечня соглашений об осуществлении международных и внешнеэкономических связей органов местного самоуправления муниципальных образований Новосибирской области и ежегодное направление данного перечня в федеральный орган исполнительной власти, уполномоченный на осуществление функций по выработке и реализации государственной политики и нормативно-правовому регулированию в сфере международных и внешнеэкономических связей органов местного самоуправления;</w:t>
      </w:r>
    </w:p>
    <w:p>
      <w:pPr>
        <w:pStyle w:val="a3"/>
        <w:tabs>
          <w:tab w:val="left" w:pos="992"/>
        </w:tabs>
        <w:ind w:left="0" w:firstLine="709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15.7) установление порядка информирования об осуществлении международных и внешнеэкономических связей органов местного самоуправления муниципальных образований Новосибирской области</w:t>
      </w:r>
      <w:r>
        <w:t xml:space="preserve"> </w:t>
      </w:r>
      <w:r>
        <w:rPr>
          <w:rFonts w:eastAsia="Times New Roman"/>
          <w:bCs/>
          <w:lang w:eastAsia="ru-RU"/>
        </w:rPr>
        <w:t xml:space="preserve">и о результатах осуществления таких связей в предыдущем году;</w:t>
      </w:r>
    </w:p>
    <w:p>
      <w:pPr>
        <w:pStyle w:val="a3"/>
        <w:tabs>
          <w:tab w:val="left" w:pos="992"/>
        </w:tabs>
        <w:ind w:left="0" w:firstLine="709"/>
        <w:rPr>
          <w:lang w:eastAsia="ru-RU"/>
        </w:rPr>
      </w:pPr>
      <w:r>
        <w:rPr>
          <w:lang w:eastAsia="ru-RU"/>
        </w:rPr>
        <w:t xml:space="preserve">15.8) предоставление органам местного самоуправления </w:t>
      </w:r>
      <w:r>
        <w:rPr>
          <w:rFonts w:eastAsia="Times New Roman"/>
          <w:bCs/>
          <w:lang w:eastAsia="ru-RU"/>
        </w:rPr>
        <w:t xml:space="preserve">муниципальных образований </w:t>
      </w:r>
      <w:r>
        <w:rPr>
          <w:lang w:eastAsia="ru-RU"/>
        </w:rPr>
        <w:t xml:space="preserve">Новосибирской области правовой, организационной и методической поддержки при осуществлении ими международных и внешнеэкономических связей;»;</w:t>
      </w:r>
    </w:p>
    <w:p>
      <w:pPr>
        <w:pStyle w:val="a3"/>
        <w:tabs>
          <w:tab w:val="left" w:pos="992"/>
        </w:tabs>
        <w:ind w:left="0" w:firstLine="709"/>
      </w:pPr>
      <w:r>
        <w:rPr>
          <w:rFonts w:eastAsia="Times New Roman"/>
          <w:bCs/>
          <w:lang w:eastAsia="ru-RU"/>
        </w:rPr>
        <w:t xml:space="preserve">б</w:t>
      </w:r>
      <w:r>
        <w:rPr>
          <w:rFonts w:eastAsia="Times New Roman"/>
          <w:bCs/>
          <w:lang w:eastAsia="ru-RU"/>
        </w:rPr>
        <w:t xml:space="preserve">) </w:t>
      </w:r>
      <w:r>
        <w:t xml:space="preserve">часть 3</w:t>
      </w:r>
      <w:r>
        <w:t xml:space="preserve"> </w:t>
      </w:r>
      <w:r>
        <w:t xml:space="preserve">дополнить пунктом 2.3 следующего содержания:</w:t>
      </w:r>
    </w:p>
    <w:p>
      <w:pPr>
        <w:pStyle w:val="a3"/>
        <w:tabs>
          <w:tab w:val="left" w:pos="992"/>
        </w:tabs>
        <w:ind w:left="0" w:firstLine="709"/>
        <w:rPr>
          <w:rFonts w:eastAsia="Times New Roman"/>
          <w:bCs/>
          <w:lang w:eastAsia="ru-RU"/>
        </w:rPr>
      </w:pPr>
      <w:r>
        <w:rPr>
          <w:lang w:eastAsia="ru-RU"/>
        </w:rPr>
        <w:t xml:space="preserve">2.3) регистрация соглашений об осуществлении международных и внешнеэкономических связей, заключенных органами местного самоуправления </w:t>
      </w:r>
      <w:r>
        <w:rPr>
          <w:rFonts w:eastAsia="Times New Roman"/>
          <w:bCs/>
          <w:color w:val="auto"/>
          <w:lang w:eastAsia="ru-RU"/>
        </w:rPr>
        <w:t xml:space="preserve">муниципальных образований </w:t>
      </w:r>
      <w:r>
        <w:rPr>
          <w:lang w:eastAsia="ru-RU"/>
        </w:rPr>
        <w:t xml:space="preserve">Новосибирской области с органами местного самоуправления иностранных государств;»;</w:t>
      </w:r>
    </w:p>
    <w:p>
      <w:pPr>
        <w:pStyle w:val="a3"/>
        <w:tabs>
          <w:tab w:val="left" w:pos="992"/>
        </w:tabs>
        <w:ind w:left="0" w:firstLine="709"/>
        <w:rPr>
          <w:lang w:eastAsia="ru-RU"/>
        </w:rPr>
      </w:pPr>
      <w:r>
        <w:rPr>
          <w:lang w:eastAsia="ru-RU"/>
        </w:rPr>
        <w:t xml:space="preserve">5</w:t>
      </w:r>
      <w:r>
        <w:rPr>
          <w:lang w:eastAsia="ru-RU"/>
        </w:rPr>
        <w:t xml:space="preserve">) </w:t>
      </w:r>
      <w:r>
        <w:rPr>
          <w:lang w:eastAsia="ru-RU"/>
        </w:rPr>
        <w:t xml:space="preserve">наименование главы 2 дополнить словами</w:t>
      </w:r>
      <w:r>
        <w:rPr>
          <w:rFonts w:eastAsia="Times New Roman"/>
        </w:rPr>
        <w:t xml:space="preserve"> «, </w:t>
      </w:r>
      <w:r>
        <w:rPr>
          <w:rFonts w:eastAsia="Times New Roman"/>
        </w:rPr>
        <w:t xml:space="preserve">соглашения об осуществлении органами местного самоуправления муниципальных образований Новосибирской области </w:t>
      </w:r>
      <w:r>
        <w:rPr>
          <w:rFonts w:eastAsia="Times New Roman"/>
        </w:rPr>
        <w:t xml:space="preserve">международны</w:t>
      </w:r>
      <w:r>
        <w:rPr>
          <w:rFonts w:eastAsia="Times New Roman"/>
        </w:rPr>
        <w:t xml:space="preserve">х</w:t>
      </w:r>
      <w:r>
        <w:rPr>
          <w:rFonts w:eastAsia="Times New Roman"/>
        </w:rPr>
        <w:t xml:space="preserve"> и внешнеэкономически</w:t>
      </w:r>
      <w:r>
        <w:rPr>
          <w:rFonts w:eastAsia="Times New Roman"/>
        </w:rPr>
        <w:t xml:space="preserve">х</w:t>
      </w:r>
      <w:r>
        <w:rPr>
          <w:rFonts w:eastAsia="Times New Roman"/>
        </w:rPr>
        <w:t xml:space="preserve"> связей»;</w:t>
      </w:r>
    </w:p>
    <w:p>
      <w:pPr>
        <w:pStyle w:val="a3"/>
        <w:tabs>
          <w:tab w:val="left" w:pos="992"/>
        </w:tabs>
        <w:ind w:left="0" w:firstLine="709"/>
        <w:rPr>
          <w:lang w:eastAsia="ru-RU"/>
        </w:rPr>
      </w:pPr>
      <w:r>
        <w:rPr>
          <w:lang w:eastAsia="ru-RU"/>
        </w:rPr>
        <w:t xml:space="preserve">6) </w:t>
      </w:r>
      <w:r>
        <w:rPr>
          <w:lang w:eastAsia="ru-RU"/>
        </w:rPr>
        <w:t xml:space="preserve">дополнить статьей 4.1 следующего содержания:</w:t>
      </w:r>
    </w:p>
    <w:p>
      <w:pPr>
        <w:pStyle w:val="a3"/>
        <w:tabs>
          <w:tab w:val="left" w:pos="992"/>
        </w:tabs>
        <w:ind w:left="0" w:firstLine="709"/>
        <w:rPr>
          <w:rFonts w:eastAsia="Times New Roman"/>
          <w:bCs/>
          <w:lang w:eastAsia="ru-RU"/>
        </w:rPr>
      </w:pPr>
      <w:r>
        <w:rPr>
          <w:lang w:eastAsia="ru-RU"/>
        </w:rPr>
        <w:t xml:space="preserve">«</w:t>
      </w:r>
      <w:r>
        <w:rPr>
          <w:b/>
          <w:lang w:eastAsia="ru-RU"/>
        </w:rPr>
        <w:t xml:space="preserve">Статья 4.1. Порядок согласования осуществления </w:t>
      </w:r>
      <w:r>
        <w:rPr>
          <w:rFonts w:eastAsia="Times New Roman"/>
          <w:b/>
          <w:bCs/>
          <w:lang w:eastAsia="ru-RU"/>
        </w:rPr>
        <w:t xml:space="preserve">органами местного самоуправления муниципальных образований Новосибирской области</w:t>
      </w:r>
      <w:r>
        <w:rPr>
          <w:b/>
          <w:lang w:eastAsia="ru-RU"/>
        </w:rPr>
        <w:t xml:space="preserve"> международных и внешнеэкономических связей </w:t>
      </w:r>
    </w:p>
    <w:p>
      <w:pPr>
        <w:pStyle w:val="a3"/>
        <w:tabs>
          <w:tab w:val="left" w:pos="992"/>
        </w:tabs>
        <w:ind w:left="0" w:firstLine="709"/>
        <w:rPr>
          <w:rFonts w:eastAsia="Times New Roman"/>
          <w:bCs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bookmarkStart w:id="0" w:name="Par0"/>
      <w:bookmarkEnd w:id="0"/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1. В целях согласования осуществления международных и внешнеэкономических связей органы местного самоуправления муниципальных образований Новосибирской области направляют уведомление об осуществлении международных и внешнеэкономических связей (далее – уведомление) в письменной форме в Правительство Новосибирской области: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bookmarkStart w:id="1" w:name="Par1"/>
      <w:bookmarkEnd w:id="1"/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1) о проведении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bookmarkStart w:id="2" w:name="Par2"/>
      <w:bookmarkEnd w:id="2"/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2) об участии в деятельности международных организаций в сфере межмуниципального сотрудничества;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bookmarkStart w:id="3" w:name="Par3"/>
      <w:bookmarkEnd w:id="3"/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3) об участии в разработке и реализации проектов международных программ межмуниципального сотрудничества.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2. Уведомление, содержащее обоснование необходимости осуществления международных и внешнеэкономических связей, информацию о мероприятиях с указанием целей, места проведения и предполагаемого содержания, а также состава участников, направляется за 30 дней до предполагаемой даты проведения мероприятия на территории иностранного государства и за 15 дней до предполагаемой даты проведения мероприятия на территории Российской Федерации.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3. Уведомление рассматривается в порядке, установленном Правительством Новосибирской области, в течение пяти рабочих дней. О результатах рассмотрения уведомления орган местного самоуправления муниципального образования Новосибирской области извещается в письменной форме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не позднее рабочего дня, следующего за днем принятия решения о результатах его рассмотрения</w:t>
      </w:r>
      <w:bookmarkStart w:id="4" w:name="_GoBack"/>
      <w:bookmarkEnd w:id="4"/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4. Основаниями для отказа в согласовании мероприятия являются: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1) несоблюдение положений федерального законодательства и законодательства Новосибирской области в сфере осуществления международных и внешнеэкономических связей;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2) нарушение срока представления уведомления;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3) представление неполных сведений, предусмотренных </w:t>
      </w:r>
      <w:hyperlink r:id="rId12" w:tooltip="https://login.consultant.ru/link/?req=doc&amp;base=RLAW096&amp;n=228304&amp;dst=100072" w:history="1">
        <w:r>
          <w:rPr>
            <w:rFonts w:ascii="Times New Roman" w:hAnsi="Times New Roman" w:eastAsia="Times New Roman"/>
            <w:bCs/>
            <w:sz w:val="28"/>
            <w:szCs w:val="28"/>
            <w:lang w:eastAsia="ru-RU"/>
          </w:rPr>
          <w:t xml:space="preserve">частью 2</w:t>
        </w:r>
      </w:hyperlink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настоящей статьи.»;</w:t>
      </w:r>
    </w:p>
    <w:p>
      <w:pPr>
        <w:pStyle w:val="a3"/>
        <w:tabs>
          <w:tab w:val="left" w:pos="992"/>
        </w:tabs>
        <w:ind w:left="0" w:firstLine="709"/>
        <w:rPr>
          <w:lang w:eastAsia="ru-RU"/>
        </w:rPr>
      </w:pPr>
      <w:r>
        <w:rPr>
          <w:lang w:eastAsia="ru-RU"/>
        </w:rPr>
        <w:t xml:space="preserve">7</w:t>
      </w:r>
      <w:r>
        <w:rPr>
          <w:lang w:eastAsia="ru-RU"/>
        </w:rPr>
        <w:t xml:space="preserve">) в статье 6.1:</w:t>
      </w:r>
    </w:p>
    <w:p>
      <w:pPr>
        <w:pStyle w:val="a3"/>
        <w:tabs>
          <w:tab w:val="left" w:pos="992"/>
        </w:tabs>
        <w:ind w:left="0" w:firstLine="709"/>
        <w:rPr>
          <w:lang w:eastAsia="ru-RU"/>
        </w:rPr>
      </w:pPr>
      <w:r>
        <w:rPr>
          <w:lang w:eastAsia="ru-RU"/>
        </w:rPr>
        <w:t xml:space="preserve">а) наименование дополнить словами «, </w:t>
      </w:r>
      <w:r>
        <w:rPr>
          <w:rFonts w:eastAsia="Times New Roman"/>
          <w:bCs/>
          <w:lang w:eastAsia="ru-RU"/>
        </w:rPr>
        <w:t xml:space="preserve">соглашений об осуществлении международных и внешнеэкономических связей </w:t>
      </w:r>
      <w:r>
        <w:rPr>
          <w:rFonts w:eastAsia="Times New Roman"/>
          <w:bCs/>
          <w:lang w:eastAsia="ru-RU"/>
        </w:rPr>
        <w:t xml:space="preserve">органов </w:t>
      </w:r>
      <w:r>
        <w:rPr>
          <w:rFonts w:eastAsia="Times New Roman"/>
          <w:bCs/>
          <w:lang w:eastAsia="ru-RU"/>
        </w:rPr>
        <w:t xml:space="preserve">местного самоуправления муниципальных образований Новосибирской области</w:t>
      </w:r>
      <w:r>
        <w:rPr>
          <w:lang w:eastAsia="ru-RU"/>
        </w:rPr>
        <w:t xml:space="preserve">»;</w:t>
      </w:r>
    </w:p>
    <w:p>
      <w:pPr>
        <w:pStyle w:val="a3"/>
        <w:tabs>
          <w:tab w:val="left" w:pos="992"/>
        </w:tabs>
        <w:ind w:left="0" w:firstLine="709"/>
        <w:rPr>
          <w:lang w:eastAsia="ru-RU"/>
        </w:rPr>
      </w:pPr>
      <w:r>
        <w:rPr>
          <w:lang w:eastAsia="ru-RU"/>
        </w:rPr>
        <w:t xml:space="preserve">б) часть 1 после слова «области» дополнить словами «, </w:t>
      </w:r>
      <w:r>
        <w:rPr>
          <w:rFonts w:eastAsia="Times New Roman"/>
          <w:bCs/>
          <w:lang w:eastAsia="ru-RU"/>
        </w:rPr>
        <w:t xml:space="preserve">соглашения об осуществлении международных и внешнеэкономических связей органа местного самоуправления муниципального образования Новосибирской области</w:t>
      </w:r>
      <w:r>
        <w:rPr>
          <w:lang w:eastAsia="ru-RU"/>
        </w:rPr>
        <w:t xml:space="preserve">»;</w:t>
      </w:r>
    </w:p>
    <w:p>
      <w:pPr>
        <w:pStyle w:val="a3"/>
        <w:tabs>
          <w:tab w:val="left" w:pos="992"/>
        </w:tabs>
        <w:ind w:left="0" w:firstLine="709"/>
      </w:pPr>
      <w:r>
        <w:rPr>
          <w:lang w:eastAsia="ru-RU"/>
        </w:rPr>
        <w:t xml:space="preserve">8</w:t>
      </w:r>
      <w:r>
        <w:rPr>
          <w:lang w:eastAsia="ru-RU"/>
        </w:rPr>
        <w:t xml:space="preserve">) часть 3 статьи 8 изложить в следующей редакции: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«3. Тексты соглашений об осуществлении международных и внешнеэкономических связей, заключенных органами государственной власти Новосибирской области, подлежат опубликованию </w:t>
      </w:r>
      <w:r>
        <w:rPr>
          <w:rFonts w:ascii="Times New Roman" w:hAnsi="Times New Roman"/>
          <w:sz w:val="28"/>
          <w:szCs w:val="28"/>
          <w:lang w:eastAsia="ru-RU"/>
        </w:rPr>
        <w:t xml:space="preserve">в сетевом издании «Официальный интернет-портал правовой информации Новосибирской области» </w:t>
      </w:r>
      <w:r>
        <w:rPr>
          <w:rFonts w:ascii="Times New Roman" w:hAnsi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www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nsopravo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 дней после дня их государственной регистрации, за исключением соглашений или их отдельных положений, содержащих сведения, составляющие государственную или иную охраняемую законом тайну, либо сведения конфиденциального характера.»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Статья 2</w:t>
      </w:r>
    </w:p>
    <w:p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со дня, следующего за днем его официального опубликования.</w:t>
      </w:r>
    </w:p>
    <w:p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</w:t>
      </w:r>
    </w:p>
    <w:p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А.А. Травников</w:t>
      </w:r>
    </w:p>
    <w:p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Новосибирск</w:t>
      </w:r>
    </w:p>
    <w:p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 2024 г.</w:t>
      </w:r>
    </w:p>
    <w:p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 – ОЗ</w:t>
      </w:r>
    </w:p>
    <w:sectPr>
      <w:headerReference w:type="even" r:id="rId9"/>
      <w:headerReference w:type="default" r:id="rId10"/>
      <w:pgSz w:w="11906" w:h="16838"/>
      <w:pgMar w:top="1134" w:right="567" w:bottom="1134" w:left="1418" w:header="709" w:footer="709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Segoe UI">
    <w:panose1 w:val="020B050204050402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>
    <w:pPr>
      <w:pStyle w:val="ab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-1819106160"/>
      <w:docPartObj>
        <w:docPartGallery w:val="Page Numbers (Top of Page)"/>
        <w:docPartUnique w:val="true"/>
      </w:docPartObj>
    </w:sdtPr>
    <w:sdtContent>
      <w:p>
        <w:pPr>
          <w:pStyle w:val="ab"/>
          <w:spacing w:after="0" w:line="240" w:lineRule="auto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sz w:val="20"/>
            <w:szCs w:val="20"/>
          </w:rPr>
          <w:t xml:space="preserve">4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>
    <w:pPr>
      <w:pStyle w:val="ab"/>
      <w:spacing w:after="0" w:line="240" w:lineRule="auto"/>
      <w:ind w:firstLine="360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4DBEFDBE">
      <w:start w:val="1"/>
      <w:numFmt w:val="decimal"/>
      <w:lvlText w:val="%1)"/>
      <w:lvlJc w:val="left"/>
      <w:pPr>
        <w:ind w:left="900" w:hanging="360"/>
      </w:pPr>
    </w:lvl>
    <w:lvl w:ilvl="1" w:tplc="29004E96">
      <w:start w:val="1"/>
      <w:numFmt w:val="lowerLetter"/>
      <w:lvlText w:val="%2."/>
      <w:lvlJc w:val="left"/>
      <w:pPr>
        <w:ind w:left="1620" w:hanging="360"/>
      </w:pPr>
    </w:lvl>
    <w:lvl w:ilvl="2" w:tplc="3E1072EA">
      <w:start w:val="1"/>
      <w:numFmt w:val="lowerRoman"/>
      <w:lvlText w:val="%3."/>
      <w:lvlJc w:val="right"/>
      <w:pPr>
        <w:ind w:left="2340" w:hanging="180"/>
      </w:pPr>
    </w:lvl>
    <w:lvl w:ilvl="3" w:tplc="F23A599C">
      <w:start w:val="1"/>
      <w:numFmt w:val="decimal"/>
      <w:lvlText w:val="%4."/>
      <w:lvlJc w:val="left"/>
      <w:pPr>
        <w:ind w:left="3060" w:hanging="360"/>
      </w:pPr>
    </w:lvl>
    <w:lvl w:ilvl="4" w:tplc="2520C290">
      <w:start w:val="1"/>
      <w:numFmt w:val="lowerLetter"/>
      <w:lvlText w:val="%5."/>
      <w:lvlJc w:val="left"/>
      <w:pPr>
        <w:ind w:left="3780" w:hanging="360"/>
      </w:pPr>
    </w:lvl>
    <w:lvl w:ilvl="5" w:tplc="A7028032">
      <w:start w:val="1"/>
      <w:numFmt w:val="lowerRoman"/>
      <w:lvlText w:val="%6."/>
      <w:lvlJc w:val="right"/>
      <w:pPr>
        <w:ind w:left="4500" w:hanging="180"/>
      </w:pPr>
    </w:lvl>
    <w:lvl w:ilvl="6" w:tplc="A36C0180">
      <w:start w:val="1"/>
      <w:numFmt w:val="decimal"/>
      <w:lvlText w:val="%7."/>
      <w:lvlJc w:val="left"/>
      <w:pPr>
        <w:ind w:left="5220" w:hanging="360"/>
      </w:pPr>
    </w:lvl>
    <w:lvl w:ilvl="7" w:tplc="DE6C6590">
      <w:start w:val="1"/>
      <w:numFmt w:val="lowerLetter"/>
      <w:lvlText w:val="%8."/>
      <w:lvlJc w:val="left"/>
      <w:pPr>
        <w:ind w:left="5940" w:hanging="360"/>
      </w:pPr>
    </w:lvl>
    <w:lvl w:ilvl="8" w:tplc="AC3CF612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 w:tplc="1324A856">
      <w:start w:val="1"/>
      <w:numFmt w:val="bullet"/>
      <w:lvlText w:val="ü"/>
      <w:lvlJc w:val="left"/>
      <w:pPr>
        <w:ind w:left="720" w:hanging="360"/>
      </w:pPr>
      <w:rPr>
        <w:rFonts w:ascii="Wingdings" w:hAnsi="Wingdings" w:eastAsia="Wingdings" w:cs="Wingdings"/>
      </w:rPr>
    </w:lvl>
    <w:lvl w:ilvl="1" w:tplc="7414B888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plc="C090F8EA">
      <w:start w:val="1"/>
      <w:numFmt w:val="bullet"/>
      <w:lvlText w:val="§"/>
      <w:lvlJc w:val="left"/>
      <w:pPr>
        <w:ind w:left="2160" w:hanging="360"/>
      </w:pPr>
      <w:rPr>
        <w:rFonts w:ascii="Wingdings" w:hAnsi="Wingdings" w:eastAsia="Wingdings" w:cs="Wingdings"/>
      </w:rPr>
    </w:lvl>
    <w:lvl w:ilvl="3" w:tplc="D610B6AC">
      <w:start w:val="1"/>
      <w:numFmt w:val="bullet"/>
      <w:lvlText w:val="·"/>
      <w:lvlJc w:val="left"/>
      <w:pPr>
        <w:ind w:left="2880" w:hanging="360"/>
      </w:pPr>
      <w:rPr>
        <w:rFonts w:ascii="Symbol" w:hAnsi="Symbol" w:eastAsia="Symbol" w:cs="Symbol"/>
      </w:rPr>
    </w:lvl>
    <w:lvl w:ilvl="4" w:tplc="5F5CC1B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plc="ACC0C098">
      <w:start w:val="1"/>
      <w:numFmt w:val="bullet"/>
      <w:lvlText w:val="§"/>
      <w:lvlJc w:val="left"/>
      <w:pPr>
        <w:ind w:left="4320" w:hanging="360"/>
      </w:pPr>
      <w:rPr>
        <w:rFonts w:ascii="Wingdings" w:hAnsi="Wingdings" w:eastAsia="Wingdings" w:cs="Wingdings"/>
      </w:rPr>
    </w:lvl>
    <w:lvl w:ilvl="6" w:tplc="42A8BCB6">
      <w:start w:val="1"/>
      <w:numFmt w:val="bullet"/>
      <w:lvlText w:val="·"/>
      <w:lvlJc w:val="left"/>
      <w:pPr>
        <w:ind w:left="5040" w:hanging="360"/>
      </w:pPr>
      <w:rPr>
        <w:rFonts w:ascii="Symbol" w:hAnsi="Symbol" w:eastAsia="Symbol" w:cs="Symbol"/>
      </w:rPr>
    </w:lvl>
    <w:lvl w:ilvl="7" w:tplc="33ACA97A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plc="16E47250">
      <w:start w:val="1"/>
      <w:numFmt w:val="bullet"/>
      <w:lvlText w:val="§"/>
      <w:lvlJc w:val="left"/>
      <w:pPr>
        <w:ind w:left="6480" w:hanging="360"/>
      </w:pPr>
      <w:rPr>
        <w:rFonts w:ascii="Wingdings" w:hAnsi="Wingdings" w:eastAsia="Wingdings" w:cs="Wingdings"/>
      </w:rPr>
    </w:lvl>
  </w:abstractNum>
  <w:abstractNum w:abstractNumId="2">
    <w:multiLevelType w:val="hybridMultilevel"/>
    <w:lvl w:ilvl="0" w:tplc="C7D0041C">
      <w:start w:val="1"/>
      <w:numFmt w:val="decimal"/>
      <w:lvlText w:val="%1)"/>
      <w:lvlJc w:val="left"/>
      <w:pPr>
        <w:ind w:left="1069" w:hanging="360"/>
      </w:pPr>
    </w:lvl>
    <w:lvl w:ilvl="1" w:tplc="E91687AC">
      <w:start w:val="1"/>
      <w:numFmt w:val="lowerLetter"/>
      <w:lvlText w:val="%2."/>
      <w:lvlJc w:val="left"/>
      <w:pPr>
        <w:ind w:left="1789" w:hanging="360"/>
      </w:pPr>
    </w:lvl>
    <w:lvl w:ilvl="2" w:tplc="7582905E">
      <w:start w:val="1"/>
      <w:numFmt w:val="lowerRoman"/>
      <w:lvlText w:val="%3."/>
      <w:lvlJc w:val="right"/>
      <w:pPr>
        <w:ind w:left="2509" w:hanging="180"/>
      </w:pPr>
    </w:lvl>
    <w:lvl w:ilvl="3" w:tplc="D5441FFE">
      <w:start w:val="1"/>
      <w:numFmt w:val="decimal"/>
      <w:lvlText w:val="%4."/>
      <w:lvlJc w:val="left"/>
      <w:pPr>
        <w:ind w:left="3229" w:hanging="360"/>
      </w:pPr>
    </w:lvl>
    <w:lvl w:ilvl="4" w:tplc="DB166698">
      <w:start w:val="1"/>
      <w:numFmt w:val="lowerLetter"/>
      <w:lvlText w:val="%5."/>
      <w:lvlJc w:val="left"/>
      <w:pPr>
        <w:ind w:left="3949" w:hanging="360"/>
      </w:pPr>
    </w:lvl>
    <w:lvl w:ilvl="5" w:tplc="5860C79E">
      <w:start w:val="1"/>
      <w:numFmt w:val="lowerRoman"/>
      <w:lvlText w:val="%6."/>
      <w:lvlJc w:val="right"/>
      <w:pPr>
        <w:ind w:left="4669" w:hanging="180"/>
      </w:pPr>
    </w:lvl>
    <w:lvl w:ilvl="6" w:tplc="72EA048A">
      <w:start w:val="1"/>
      <w:numFmt w:val="decimal"/>
      <w:lvlText w:val="%7."/>
      <w:lvlJc w:val="left"/>
      <w:pPr>
        <w:ind w:left="5389" w:hanging="360"/>
      </w:pPr>
    </w:lvl>
    <w:lvl w:ilvl="7" w:tplc="A0BAA524">
      <w:start w:val="1"/>
      <w:numFmt w:val="lowerLetter"/>
      <w:lvlText w:val="%8."/>
      <w:lvlJc w:val="left"/>
      <w:pPr>
        <w:ind w:left="6109" w:hanging="360"/>
      </w:pPr>
    </w:lvl>
    <w:lvl w:ilvl="8" w:tplc="E02802E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 w:tplc="6E564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124B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CAC5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F012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DEF9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5C427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14CF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948C7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2E93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multiLevelType w:val="hybridMultilevel"/>
    <w:lvl w:ilvl="0" w:tplc="6B866C60">
      <w:start w:val="17"/>
      <w:numFmt w:val="decimal"/>
      <w:lvlText w:val="%1)"/>
      <w:lvlJc w:val="left"/>
      <w:pPr>
        <w:ind w:left="1429" w:hanging="360"/>
      </w:pPr>
      <w:rPr>
        <w:sz w:val="26"/>
      </w:rPr>
    </w:lvl>
    <w:lvl w:ilvl="1" w:tplc="FF8888DE">
      <w:start w:val="1"/>
      <w:numFmt w:val="lowerLetter"/>
      <w:lvlText w:val="%2."/>
      <w:lvlJc w:val="left"/>
      <w:pPr>
        <w:ind w:left="2149" w:hanging="360"/>
      </w:pPr>
    </w:lvl>
    <w:lvl w:ilvl="2" w:tplc="1AA691D0">
      <w:start w:val="1"/>
      <w:numFmt w:val="lowerRoman"/>
      <w:lvlText w:val="%3."/>
      <w:lvlJc w:val="right"/>
      <w:pPr>
        <w:ind w:left="2869" w:hanging="180"/>
      </w:pPr>
    </w:lvl>
    <w:lvl w:ilvl="3" w:tplc="541298FE">
      <w:start w:val="1"/>
      <w:numFmt w:val="decimal"/>
      <w:lvlText w:val="%4."/>
      <w:lvlJc w:val="left"/>
      <w:pPr>
        <w:ind w:left="3589" w:hanging="360"/>
      </w:pPr>
    </w:lvl>
    <w:lvl w:ilvl="4" w:tplc="AE243F7C">
      <w:start w:val="1"/>
      <w:numFmt w:val="lowerLetter"/>
      <w:lvlText w:val="%5."/>
      <w:lvlJc w:val="left"/>
      <w:pPr>
        <w:ind w:left="4309" w:hanging="360"/>
      </w:pPr>
    </w:lvl>
    <w:lvl w:ilvl="5" w:tplc="F2E28D2C">
      <w:start w:val="1"/>
      <w:numFmt w:val="lowerRoman"/>
      <w:lvlText w:val="%6."/>
      <w:lvlJc w:val="right"/>
      <w:pPr>
        <w:ind w:left="5029" w:hanging="180"/>
      </w:pPr>
    </w:lvl>
    <w:lvl w:ilvl="6" w:tplc="6DE083DC">
      <w:start w:val="1"/>
      <w:numFmt w:val="decimal"/>
      <w:lvlText w:val="%7."/>
      <w:lvlJc w:val="left"/>
      <w:pPr>
        <w:ind w:left="5749" w:hanging="360"/>
      </w:pPr>
    </w:lvl>
    <w:lvl w:ilvl="7" w:tplc="09CC3FB0">
      <w:start w:val="1"/>
      <w:numFmt w:val="lowerLetter"/>
      <w:lvlText w:val="%8."/>
      <w:lvlJc w:val="left"/>
      <w:pPr>
        <w:ind w:left="6469" w:hanging="360"/>
      </w:pPr>
    </w:lvl>
    <w:lvl w:ilvl="8" w:tplc="8F54FF56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right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16" w:lineRule="auto"/>
      <w:jc w:val="center"/>
      <w:outlineLvl w:val="1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1Char" w:customStyle="1">
    <w:name w:val="Heading 1 Char"/>
    <w:basedOn w:val="a0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a0"/>
    <w:uiPriority w:val="9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a0"/>
    <w:uiPriority w:val="9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a0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a0"/>
    <w:uiPriority w:val="9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a0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a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a0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a0"/>
    <w:uiPriority w:val="9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a0"/>
    <w:uiPriority w:val="10"/>
    <w:rPr>
      <w:sz w:val="48"/>
      <w:szCs w:val="48"/>
    </w:rPr>
  </w:style>
  <w:style w:type="character" w:styleId="SubtitleChar" w:customStyle="1">
    <w:name w:val="Subtitle Char"/>
    <w:basedOn w:val="a0"/>
    <w:uiPriority w:val="11"/>
    <w:rPr>
      <w:sz w:val="24"/>
      <w:szCs w:val="24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CaptionChar" w:customStyle="1">
    <w:name w:val="Caption Char"/>
    <w:uiPriority w:val="99"/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10" w:customStyle="1">
    <w:name w:val="Заголовок 1 Знак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  <w:jc w:val="both"/>
    </w:pPr>
    <w:rPr>
      <w:rFonts w:ascii="Times New Roman" w:hAnsi="Times New Roman"/>
      <w:color w:val="000000"/>
      <w:sz w:val="28"/>
      <w:szCs w:val="28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styleId="a6" w:customStyle="1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styleId="a8" w:customStyle="1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styleId="HeaderChar" w:customStyle="1">
    <w:name w:val="Header Char"/>
    <w:uiPriority w:val="99"/>
  </w:style>
  <w:style w:type="paragraph" w:styleId="ad">
    <w:name w:val="footer"/>
    <w:basedOn w:val="a"/>
    <w:link w:val="ae"/>
    <w:semiHidden/>
    <w:pPr>
      <w:tabs>
        <w:tab w:val="center" w:pos="4677"/>
        <w:tab w:val="right" w:pos="9355"/>
      </w:tabs>
    </w:pPr>
  </w:style>
  <w:style w:type="character" w:styleId="FooterChar" w:customStyle="1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ae" w:customStyle="1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TableGridLight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1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2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3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4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5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6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1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2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3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4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5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6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1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2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3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4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5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6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1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2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3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4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5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6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1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2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3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4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5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6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1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2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3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4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5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6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styleId="af3" w:customStyle="1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styleId="af6" w:customStyle="1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ConsPlusNormal" w:customStyle="1">
    <w:name w:val="ConsPlusNormal"/>
    <w:pPr>
      <w:widowControl w:val="off"/>
      <w:ind w:firstLine="720"/>
    </w:pPr>
    <w:rPr>
      <w:rFonts w:ascii="Arial" w:hAnsi="Arial" w:eastAsia="Times New Roman" w:cs="Arial"/>
    </w:rPr>
  </w:style>
  <w:style w:type="paragraph" w:styleId="ConsPlusNonformat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ConsPlusTitle" w:customStyle="1">
    <w:name w:val="ConsPlusTitle"/>
    <w:pPr>
      <w:widowControl w:val="off"/>
    </w:pPr>
    <w:rPr>
      <w:rFonts w:ascii="Arial" w:hAnsi="Arial" w:eastAsia="Times New Roman" w:cs="Arial"/>
      <w:b/>
      <w:bCs/>
    </w:rPr>
  </w:style>
  <w:style w:type="character" w:styleId="afa">
    <w:name w:val="page number"/>
    <w:basedOn w:val="a0"/>
    <w:semiHidden/>
  </w:style>
  <w:style w:type="paragraph" w:styleId="25">
    <w:name w:val="Body Text 2"/>
    <w:basedOn w:val="a"/>
    <w:pPr>
      <w:spacing w:after="0" w:line="240" w:lineRule="auto"/>
      <w:jc w:val="center"/>
    </w:pPr>
    <w:rPr>
      <w:rFonts w:ascii="Times New Roman" w:hAnsi="Times New Roman" w:eastAsia="Times New Roman"/>
      <w:b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fc" w:customStyle="1">
    <w:name w:val="Текст выноски Знак"/>
    <w:link w:val="afb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ac" w:customStyle="1">
    <w:name w:val="Верхний колонтитул Знак"/>
    <w:link w:val="ab"/>
    <w:uiPriority w:val="99"/>
    <w:rPr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login.consultant.ru/link/?req=doc&amp;base=RLAW096&amp;n=228304&amp;dst=10007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FE975-7DB1-4507-A3CB-23F61FC7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haracters>6822</Characters>
  <CharactersWithSpaces>8002</CharactersWithSpaces>
  <Company>PTS</Company>
  <DocSecurity>0</DocSecurity>
  <HyperlinksChanged>false</HyperlinksChanged>
  <Lines>56</Lines>
  <LinksUpToDate>false</LinksUpToDate>
  <Pages>4</Pages>
  <Paragraphs>16</Paragraphs>
  <ScaleCrop>false</ScaleCrop>
  <SharedDoc>false</SharedDoc>
  <Template>Normal</Template>
  <TotalTime>59</TotalTime>
  <Words>1196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Лебедев Сергей Александрович</cp:lastModifiedBy>
  <cp:revision>10</cp:revision>
  <cp:lastPrinted>2024-05-28T07:15:00Z</cp:lastPrinted>
  <dcterms:created xsi:type="dcterms:W3CDTF">2024-05-28T07:16:00Z</dcterms:created>
  <dcterms:modified xsi:type="dcterms:W3CDTF">2024-05-31T02:29:00Z</dcterms:modified>
  <cp:version>1048576</cp:version>
</cp:coreProperties>
</file>